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CD207A">
        <w:rPr>
          <w:rStyle w:val="FontStyle11"/>
          <w:b w:val="0"/>
          <w:u w:val="single"/>
          <w:lang w:val="en-US" w:eastAsia="uk-UA"/>
        </w:rPr>
        <w:t>5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960EF6">
        <w:rPr>
          <w:rStyle w:val="FontStyle11"/>
          <w:b w:val="0"/>
          <w:lang w:val="uk-UA" w:eastAsia="uk-UA"/>
        </w:rPr>
        <w:t xml:space="preserve">, </w:t>
      </w:r>
      <w:r w:rsidR="007A39E4" w:rsidRPr="00960EF6">
        <w:rPr>
          <w:sz w:val="22"/>
          <w:szCs w:val="22"/>
          <w:lang w:val="uk-UA"/>
        </w:rPr>
        <w:t>середньомісячний обсяг</w:t>
      </w:r>
      <w:r w:rsidR="00D46AEF">
        <w:rPr>
          <w:sz w:val="22"/>
          <w:szCs w:val="22"/>
          <w:lang w:val="uk-UA"/>
        </w:rPr>
        <w:t xml:space="preserve"> споживання електричної енергії </w:t>
      </w:r>
      <w:r w:rsidR="00CD207A">
        <w:rPr>
          <w:sz w:val="22"/>
          <w:szCs w:val="22"/>
          <w:lang w:val="uk-UA"/>
        </w:rPr>
        <w:t>від</w:t>
      </w:r>
      <w:r w:rsidR="007A39E4" w:rsidRPr="007A39E4">
        <w:rPr>
          <w:sz w:val="22"/>
          <w:szCs w:val="22"/>
          <w:lang w:val="uk-UA"/>
        </w:rPr>
        <w:t xml:space="preserve"> 500</w:t>
      </w:r>
      <w:r w:rsidR="00CD207A">
        <w:rPr>
          <w:sz w:val="22"/>
          <w:szCs w:val="22"/>
        </w:rPr>
        <w:t> </w:t>
      </w:r>
      <w:r w:rsidR="007A39E4" w:rsidRPr="007A39E4">
        <w:rPr>
          <w:sz w:val="22"/>
          <w:szCs w:val="22"/>
        </w:rPr>
        <w:t>00</w:t>
      </w:r>
      <w:r w:rsidR="00CD207A">
        <w:rPr>
          <w:sz w:val="22"/>
          <w:szCs w:val="22"/>
          <w:lang w:val="uk-UA"/>
        </w:rPr>
        <w:t>0 до 1 500 000</w:t>
      </w:r>
      <w:r w:rsidR="007A39E4" w:rsidRPr="007A39E4">
        <w:rPr>
          <w:sz w:val="22"/>
          <w:szCs w:val="22"/>
        </w:rPr>
        <w:t xml:space="preserve">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9B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bookmarkStart w:id="0" w:name="_GoBack"/>
            <w:r w:rsidR="00784C9B" w:rsidRPr="00784C9B">
              <w:rPr>
                <w:rStyle w:val="FontStyle12"/>
                <w:lang w:val="uk-UA" w:eastAsia="uk-UA"/>
              </w:rPr>
              <w:t>ціна за останній фактичний період</w:t>
            </w:r>
            <w:bookmarkEnd w:id="0"/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</w:p>
          <w:p w:rsidR="00784C9B" w:rsidRPr="00784C9B" w:rsidRDefault="00784C9B" w:rsidP="00784C9B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784C9B">
              <w:rPr>
                <w:rStyle w:val="FontStyle12"/>
                <w:lang w:val="uk-UA" w:eastAsia="uk-UA"/>
              </w:rPr>
              <w:t>Фактична ціна (тариф) за 1кВт*</w:t>
            </w:r>
            <w:proofErr w:type="spellStart"/>
            <w:r w:rsidRPr="00784C9B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784C9B">
              <w:rPr>
                <w:rStyle w:val="FontStyle12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784C9B" w:rsidRPr="00784C9B" w:rsidRDefault="00784C9B" w:rsidP="00784C9B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 w:rsidRPr="00784C9B">
              <w:rPr>
                <w:rStyle w:val="FontStyle12"/>
                <w:lang w:val="uk-UA" w:eastAsia="uk-UA"/>
              </w:rPr>
              <w:t>Цфакт=</w:t>
            </w:r>
            <w:proofErr w:type="spellEnd"/>
            <w:r w:rsidRPr="00784C9B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Pr="00784C9B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784C9B">
              <w:rPr>
                <w:rStyle w:val="FontStyle12"/>
                <w:lang w:val="uk-UA" w:eastAsia="uk-UA"/>
              </w:rPr>
              <w:t xml:space="preserve"> *П </w:t>
            </w:r>
            <w:proofErr w:type="spellStart"/>
            <w:r w:rsidRPr="00784C9B">
              <w:rPr>
                <w:rStyle w:val="FontStyle12"/>
                <w:lang w:val="uk-UA" w:eastAsia="uk-UA"/>
              </w:rPr>
              <w:t>пер+</w:t>
            </w:r>
            <w:proofErr w:type="spellEnd"/>
            <w:r w:rsidRPr="00784C9B">
              <w:rPr>
                <w:rStyle w:val="FontStyle12"/>
                <w:lang w:val="uk-UA" w:eastAsia="uk-UA"/>
              </w:rPr>
              <w:t>(</w:t>
            </w:r>
            <w:proofErr w:type="spellStart"/>
            <w:r w:rsidRPr="00784C9B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784C9B">
              <w:rPr>
                <w:rStyle w:val="FontStyle12"/>
                <w:lang w:val="uk-UA" w:eastAsia="uk-UA"/>
              </w:rPr>
              <w:t>/</w:t>
            </w:r>
            <w:proofErr w:type="spellStart"/>
            <w:r w:rsidRPr="00784C9B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784C9B">
              <w:rPr>
                <w:rStyle w:val="FontStyle12"/>
                <w:lang w:val="uk-UA" w:eastAsia="uk-UA"/>
              </w:rPr>
              <w:t>)*</w:t>
            </w:r>
            <w:proofErr w:type="spellStart"/>
            <w:r w:rsidRPr="00784C9B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784C9B">
              <w:rPr>
                <w:rStyle w:val="FontStyle12"/>
                <w:lang w:val="uk-UA" w:eastAsia="uk-UA"/>
              </w:rPr>
              <w:t xml:space="preserve">, </w:t>
            </w:r>
          </w:p>
          <w:p w:rsidR="00784C9B" w:rsidRPr="00784C9B" w:rsidRDefault="00784C9B" w:rsidP="00784C9B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784C9B">
              <w:rPr>
                <w:rStyle w:val="FontStyle12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376B29" w:rsidRPr="001B741D" w:rsidRDefault="00784C9B" w:rsidP="00784C9B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proofErr w:type="spellStart"/>
            <w:r w:rsidRPr="00784C9B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784C9B">
              <w:rPr>
                <w:rStyle w:val="FontStyle12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784C9B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784C9B">
              <w:rPr>
                <w:rStyle w:val="FontStyle12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784C9B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784C9B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  <w:r w:rsidR="000B0AAE"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="000B0AAE"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D46AEF">
              <w:rPr>
                <w:rStyle w:val="FontStyle12"/>
                <w:lang w:val="uk-UA" w:eastAsia="uk-UA"/>
              </w:rPr>
              <w:t>3</w:t>
            </w:r>
            <w:r w:rsidR="00415149">
              <w:rPr>
                <w:rStyle w:val="FontStyle12"/>
                <w:lang w:val="en-US" w:eastAsia="uk-UA"/>
              </w:rPr>
              <w:t>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415149">
              <w:rPr>
                <w:rFonts w:eastAsia="Times New Roman"/>
                <w:sz w:val="22"/>
                <w:szCs w:val="22"/>
                <w:lang w:val="uk-UA" w:eastAsia="en-US"/>
              </w:rPr>
              <w:t>100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 w:rsidR="00415149"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 w:rsidR="00415149"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 w:rsidR="00415149"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 w:rsidR="00F5223E"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F5223E">
              <w:rPr>
                <w:rStyle w:val="FontStyle12"/>
                <w:lang w:val="uk-UA" w:eastAsia="uk-UA"/>
              </w:rPr>
              <w:t>1,0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 xml:space="preserve">Коригування заявлених </w:t>
            </w: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 xml:space="preserve">В разі необхідності Споживач може скорегувати заявлений обсяг купівлі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CD207A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CD207A">
              <w:rPr>
                <w:rStyle w:val="FontStyle11"/>
                <w:b w:val="0"/>
                <w:lang w:val="uk-UA" w:eastAsia="uk-UA"/>
              </w:rPr>
              <w:t>5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A77229" w:rsidRDefault="00A77229">
      <w:pPr>
        <w:widowControl/>
        <w:spacing w:line="1" w:lineRule="exact"/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Default="00A77229" w:rsidP="00A77229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A77229" w:rsidTr="00A77229">
        <w:trPr>
          <w:trHeight w:val="1013"/>
        </w:trPr>
        <w:tc>
          <w:tcPr>
            <w:tcW w:w="5065" w:type="dxa"/>
            <w:shd w:val="clear" w:color="auto" w:fill="auto"/>
          </w:tcPr>
          <w:p w:rsidR="00A77229" w:rsidRDefault="00A77229" w:rsidP="00C66A37">
            <w:pPr>
              <w:jc w:val="both"/>
            </w:pPr>
            <w:proofErr w:type="spellStart"/>
            <w:r w:rsidRPr="005D11BE">
              <w:t>Постачальник</w:t>
            </w:r>
            <w:proofErr w:type="spellEnd"/>
            <w:r w:rsidRPr="005D11BE">
              <w:t>:</w:t>
            </w:r>
          </w:p>
          <w:p w:rsidR="00A77229" w:rsidRDefault="00A77229" w:rsidP="00C66A37">
            <w:pPr>
              <w:jc w:val="both"/>
              <w:rPr>
                <w:b/>
                <w:lang w:val="uk-UA"/>
              </w:rPr>
            </w:pPr>
          </w:p>
          <w:p w:rsidR="00A77229" w:rsidRPr="005B377C" w:rsidRDefault="00A77229" w:rsidP="00C66A37">
            <w:pPr>
              <w:jc w:val="both"/>
              <w:rPr>
                <w:b/>
              </w:rPr>
            </w:pPr>
            <w:r w:rsidRPr="005B377C">
              <w:rPr>
                <w:b/>
              </w:rPr>
              <w:t>Директор</w:t>
            </w:r>
          </w:p>
          <w:p w:rsidR="00A77229" w:rsidRPr="005B377C" w:rsidRDefault="00A77229" w:rsidP="00C66A37">
            <w:pPr>
              <w:jc w:val="both"/>
              <w:rPr>
                <w:b/>
              </w:rPr>
            </w:pPr>
            <w:r w:rsidRPr="005B377C">
              <w:rPr>
                <w:b/>
              </w:rPr>
              <w:t xml:space="preserve">__________________    / </w:t>
            </w:r>
            <w:proofErr w:type="spellStart"/>
            <w:r w:rsidRPr="005B377C">
              <w:rPr>
                <w:b/>
              </w:rPr>
              <w:t>О.В.Цьопа</w:t>
            </w:r>
            <w:proofErr w:type="spellEnd"/>
          </w:p>
          <w:p w:rsidR="00A77229" w:rsidRDefault="00A77229" w:rsidP="00C66A37">
            <w:pPr>
              <w:jc w:val="both"/>
            </w:pPr>
            <w:r w:rsidRPr="005B377C">
              <w:rPr>
                <w:b/>
                <w:sz w:val="22"/>
                <w:szCs w:val="22"/>
              </w:rPr>
              <w:lastRenderedPageBreak/>
              <w:t>М.П.</w:t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B377C">
              <w:rPr>
                <w:sz w:val="16"/>
                <w:szCs w:val="16"/>
              </w:rPr>
              <w:t>п</w:t>
            </w:r>
            <w:proofErr w:type="gramEnd"/>
            <w:r w:rsidRPr="005B377C">
              <w:rPr>
                <w:sz w:val="16"/>
                <w:szCs w:val="16"/>
              </w:rPr>
              <w:t>ідпис</w:t>
            </w:r>
            <w:proofErr w:type="spellEnd"/>
            <w:r w:rsidRPr="005B377C">
              <w:rPr>
                <w:sz w:val="16"/>
                <w:szCs w:val="16"/>
              </w:rPr>
              <w:t>)</w:t>
            </w:r>
          </w:p>
        </w:tc>
        <w:tc>
          <w:tcPr>
            <w:tcW w:w="5066" w:type="dxa"/>
            <w:shd w:val="clear" w:color="auto" w:fill="auto"/>
          </w:tcPr>
          <w:p w:rsidR="00A77229" w:rsidRDefault="00A77229" w:rsidP="00C66A37">
            <w:pPr>
              <w:jc w:val="both"/>
              <w:rPr>
                <w:lang w:val="uk-UA"/>
              </w:rPr>
            </w:pPr>
            <w:proofErr w:type="spellStart"/>
            <w:r>
              <w:lastRenderedPageBreak/>
              <w:t>Споживач</w:t>
            </w:r>
            <w:proofErr w:type="spellEnd"/>
            <w:r>
              <w:t>:</w:t>
            </w:r>
          </w:p>
          <w:p w:rsidR="00A77229" w:rsidRDefault="00A77229" w:rsidP="00C66A37">
            <w:pPr>
              <w:jc w:val="both"/>
              <w:rPr>
                <w:lang w:val="uk-UA"/>
              </w:rPr>
            </w:pPr>
          </w:p>
          <w:p w:rsidR="00A77229" w:rsidRPr="00A77229" w:rsidRDefault="00A77229" w:rsidP="00A7722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</w:t>
            </w:r>
          </w:p>
          <w:p w:rsidR="00A77229" w:rsidRPr="00A77229" w:rsidRDefault="00A77229" w:rsidP="00A77229">
            <w:pPr>
              <w:jc w:val="both"/>
              <w:rPr>
                <w:b/>
                <w:lang w:val="uk-UA"/>
              </w:rPr>
            </w:pPr>
            <w:r w:rsidRPr="005B377C">
              <w:rPr>
                <w:b/>
              </w:rPr>
              <w:t xml:space="preserve">__________________    / </w:t>
            </w:r>
            <w:r>
              <w:rPr>
                <w:b/>
                <w:lang w:val="uk-UA"/>
              </w:rPr>
              <w:t>______________</w:t>
            </w:r>
          </w:p>
          <w:p w:rsidR="00A77229" w:rsidRPr="00A77229" w:rsidRDefault="00A77229" w:rsidP="00A77229">
            <w:pPr>
              <w:jc w:val="both"/>
              <w:rPr>
                <w:lang w:val="uk-UA"/>
              </w:rPr>
            </w:pPr>
            <w:r w:rsidRPr="005B377C">
              <w:rPr>
                <w:b/>
                <w:sz w:val="22"/>
                <w:szCs w:val="22"/>
              </w:rPr>
              <w:lastRenderedPageBreak/>
              <w:t>М.П.</w:t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B377C">
              <w:rPr>
                <w:sz w:val="16"/>
                <w:szCs w:val="16"/>
              </w:rPr>
              <w:t>п</w:t>
            </w:r>
            <w:proofErr w:type="gramEnd"/>
            <w:r w:rsidRPr="005B377C">
              <w:rPr>
                <w:sz w:val="16"/>
                <w:szCs w:val="16"/>
              </w:rPr>
              <w:t>ідпис</w:t>
            </w:r>
            <w:proofErr w:type="spellEnd"/>
            <w:r w:rsidRPr="005B377C">
              <w:rPr>
                <w:sz w:val="16"/>
                <w:szCs w:val="16"/>
              </w:rPr>
              <w:t>)</w:t>
            </w:r>
          </w:p>
        </w:tc>
      </w:tr>
    </w:tbl>
    <w:p w:rsidR="007F648F" w:rsidRPr="00A77229" w:rsidRDefault="007F648F" w:rsidP="00A77229">
      <w:pPr>
        <w:rPr>
          <w:sz w:val="2"/>
          <w:szCs w:val="2"/>
          <w:lang w:val="uk-UA"/>
        </w:rPr>
      </w:pPr>
    </w:p>
    <w:sectPr w:rsidR="007F648F" w:rsidRPr="00A77229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2A" w:rsidRDefault="00C26A2A">
      <w:r>
        <w:separator/>
      </w:r>
    </w:p>
  </w:endnote>
  <w:endnote w:type="continuationSeparator" w:id="0">
    <w:p w:rsidR="00C26A2A" w:rsidRDefault="00C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2A" w:rsidRDefault="00C26A2A">
      <w:r>
        <w:separator/>
      </w:r>
    </w:p>
  </w:footnote>
  <w:footnote w:type="continuationSeparator" w:id="0">
    <w:p w:rsidR="00C26A2A" w:rsidRDefault="00C2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366C9"/>
    <w:rsid w:val="001B741D"/>
    <w:rsid w:val="001D405F"/>
    <w:rsid w:val="001E0CC7"/>
    <w:rsid w:val="00261543"/>
    <w:rsid w:val="0027341F"/>
    <w:rsid w:val="002C65FA"/>
    <w:rsid w:val="002E4C52"/>
    <w:rsid w:val="00336770"/>
    <w:rsid w:val="00376B29"/>
    <w:rsid w:val="003F6BE8"/>
    <w:rsid w:val="00415149"/>
    <w:rsid w:val="00455D7A"/>
    <w:rsid w:val="004A3194"/>
    <w:rsid w:val="004F2946"/>
    <w:rsid w:val="005025BB"/>
    <w:rsid w:val="00597768"/>
    <w:rsid w:val="005E5EA7"/>
    <w:rsid w:val="00607B55"/>
    <w:rsid w:val="00617B52"/>
    <w:rsid w:val="0064790D"/>
    <w:rsid w:val="006906DC"/>
    <w:rsid w:val="006E2B4B"/>
    <w:rsid w:val="0070140E"/>
    <w:rsid w:val="007400C7"/>
    <w:rsid w:val="00764AFD"/>
    <w:rsid w:val="00784C9B"/>
    <w:rsid w:val="007A39E4"/>
    <w:rsid w:val="007E14D0"/>
    <w:rsid w:val="007E68E4"/>
    <w:rsid w:val="007F1094"/>
    <w:rsid w:val="007F648F"/>
    <w:rsid w:val="00836801"/>
    <w:rsid w:val="008373D2"/>
    <w:rsid w:val="008B781F"/>
    <w:rsid w:val="00902AD1"/>
    <w:rsid w:val="009168DF"/>
    <w:rsid w:val="009200D0"/>
    <w:rsid w:val="00960EF6"/>
    <w:rsid w:val="009E68B5"/>
    <w:rsid w:val="00A52B0C"/>
    <w:rsid w:val="00A77229"/>
    <w:rsid w:val="00B11A92"/>
    <w:rsid w:val="00B15D7D"/>
    <w:rsid w:val="00B3246F"/>
    <w:rsid w:val="00B35064"/>
    <w:rsid w:val="00BB4971"/>
    <w:rsid w:val="00C26A2A"/>
    <w:rsid w:val="00C640EE"/>
    <w:rsid w:val="00C644F7"/>
    <w:rsid w:val="00CD207A"/>
    <w:rsid w:val="00D46AEF"/>
    <w:rsid w:val="00D93CFB"/>
    <w:rsid w:val="00E57FDE"/>
    <w:rsid w:val="00E83B96"/>
    <w:rsid w:val="00EA7027"/>
    <w:rsid w:val="00EB41BC"/>
    <w:rsid w:val="00EF4E12"/>
    <w:rsid w:val="00F5223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AA8F-9FA6-4718-87BE-67002556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4171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22</cp:revision>
  <cp:lastPrinted>2018-12-14T10:32:00Z</cp:lastPrinted>
  <dcterms:created xsi:type="dcterms:W3CDTF">2018-12-11T14:29:00Z</dcterms:created>
  <dcterms:modified xsi:type="dcterms:W3CDTF">2021-06-01T08:23:00Z</dcterms:modified>
</cp:coreProperties>
</file>