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9" w:rsidRPr="00764AFD" w:rsidRDefault="00B3246F">
      <w:pPr>
        <w:pStyle w:val="Style2"/>
        <w:widowControl/>
        <w:spacing w:before="53"/>
        <w:ind w:left="6374"/>
        <w:rPr>
          <w:rStyle w:val="FontStyle12"/>
          <w:lang w:val="uk-UA" w:eastAsia="uk-UA"/>
        </w:rPr>
      </w:pPr>
      <w:r w:rsidRPr="00764AFD">
        <w:rPr>
          <w:rStyle w:val="FontStyle12"/>
          <w:lang w:val="uk-UA" w:eastAsia="uk-UA"/>
        </w:rPr>
        <w:t>Додаток № 2</w:t>
      </w:r>
    </w:p>
    <w:p w:rsidR="00376B29" w:rsidRDefault="00B3246F">
      <w:pPr>
        <w:pStyle w:val="Style2"/>
        <w:widowControl/>
        <w:ind w:left="6379"/>
        <w:rPr>
          <w:rStyle w:val="FontStyle12"/>
          <w:lang w:val="en-US" w:eastAsia="uk-UA"/>
        </w:rPr>
      </w:pPr>
      <w:r w:rsidRPr="00764AFD">
        <w:rPr>
          <w:rStyle w:val="FontStyle12"/>
          <w:lang w:val="uk-UA" w:eastAsia="uk-UA"/>
        </w:rPr>
        <w:t>до Договору про постачання електричної енергії споживачу</w:t>
      </w:r>
    </w:p>
    <w:p w:rsidR="00EE53F2" w:rsidRPr="00EE53F2" w:rsidRDefault="00EE53F2">
      <w:pPr>
        <w:pStyle w:val="Style2"/>
        <w:widowControl/>
        <w:ind w:left="6379"/>
        <w:rPr>
          <w:rStyle w:val="FontStyle12"/>
          <w:lang w:val="en-US" w:eastAsia="uk-UA"/>
        </w:rPr>
      </w:pPr>
    </w:p>
    <w:p w:rsidR="00C644F7" w:rsidRPr="0027341F" w:rsidRDefault="00B3246F" w:rsidP="00EE53F2">
      <w:pPr>
        <w:pStyle w:val="Style3"/>
        <w:widowControl/>
        <w:spacing w:before="72"/>
        <w:rPr>
          <w:rStyle w:val="FontStyle11"/>
          <w:b w:val="0"/>
          <w:lang w:val="uk-UA" w:eastAsia="uk-UA"/>
        </w:rPr>
      </w:pPr>
      <w:r w:rsidRPr="0027341F">
        <w:rPr>
          <w:rStyle w:val="FontStyle11"/>
          <w:b w:val="0"/>
          <w:lang w:val="uk-UA" w:eastAsia="uk-UA"/>
        </w:rPr>
        <w:t xml:space="preserve">КОМЕРЦІЙНА ПРОПОЗИЦІЯ </w:t>
      </w:r>
      <w:r w:rsidR="00C644F7" w:rsidRPr="0027341F">
        <w:rPr>
          <w:rStyle w:val="FontStyle11"/>
          <w:b w:val="0"/>
          <w:u w:val="single"/>
          <w:lang w:val="uk-UA" w:eastAsia="uk-UA"/>
        </w:rPr>
        <w:t xml:space="preserve">№ </w:t>
      </w:r>
      <w:r w:rsidR="001954A5">
        <w:rPr>
          <w:rStyle w:val="FontStyle11"/>
          <w:b w:val="0"/>
          <w:u w:val="single"/>
          <w:lang w:val="en-US" w:eastAsia="uk-UA"/>
        </w:rPr>
        <w:t>3</w:t>
      </w:r>
      <w:r w:rsidR="00C644F7" w:rsidRPr="0027341F">
        <w:rPr>
          <w:rStyle w:val="FontStyle11"/>
          <w:b w:val="0"/>
          <w:u w:val="single"/>
          <w:lang w:val="uk-UA" w:eastAsia="uk-UA"/>
        </w:rPr>
        <w:t xml:space="preserve"> «КЛІЄНТ</w:t>
      </w:r>
      <w:r w:rsidRPr="0027341F">
        <w:rPr>
          <w:rStyle w:val="FontStyle11"/>
          <w:b w:val="0"/>
          <w:u w:val="single"/>
          <w:lang w:val="uk-UA" w:eastAsia="uk-UA"/>
        </w:rPr>
        <w:t xml:space="preserve">» </w:t>
      </w:r>
      <w:r w:rsidR="00C644F7" w:rsidRPr="0027341F">
        <w:rPr>
          <w:rStyle w:val="FontStyle11"/>
          <w:b w:val="0"/>
          <w:lang w:val="uk-UA" w:eastAsia="uk-UA"/>
        </w:rPr>
        <w:t>для споживачів</w:t>
      </w:r>
      <w:r w:rsidR="007A39E4" w:rsidRPr="007A39E4">
        <w:rPr>
          <w:rStyle w:val="FontStyle11"/>
          <w:b w:val="0"/>
          <w:lang w:val="uk-UA" w:eastAsia="uk-UA"/>
        </w:rPr>
        <w:t xml:space="preserve">, </w:t>
      </w:r>
      <w:r w:rsidR="007A39E4" w:rsidRPr="001954A5">
        <w:rPr>
          <w:sz w:val="22"/>
          <w:szCs w:val="22"/>
          <w:lang w:val="uk-UA"/>
        </w:rPr>
        <w:t xml:space="preserve">середньомісячний обсяг споживання електричної енергії </w:t>
      </w:r>
      <w:r w:rsidR="00C06002">
        <w:rPr>
          <w:sz w:val="22"/>
          <w:szCs w:val="22"/>
          <w:lang w:val="uk-UA"/>
        </w:rPr>
        <w:t xml:space="preserve">від 100 до </w:t>
      </w:r>
      <w:r w:rsidR="007A39E4" w:rsidRPr="007A39E4">
        <w:rPr>
          <w:sz w:val="22"/>
          <w:szCs w:val="22"/>
          <w:lang w:val="uk-UA"/>
        </w:rPr>
        <w:t>500</w:t>
      </w:r>
      <w:r w:rsidR="007A39E4" w:rsidRPr="007A39E4">
        <w:rPr>
          <w:sz w:val="22"/>
          <w:szCs w:val="22"/>
        </w:rPr>
        <w:t xml:space="preserve"> 000 кВт.год</w:t>
      </w:r>
      <w:r w:rsidR="007A39E4">
        <w:rPr>
          <w:sz w:val="22"/>
          <w:szCs w:val="22"/>
          <w:lang w:val="uk-UA"/>
        </w:rPr>
        <w:t>,</w:t>
      </w:r>
      <w:r w:rsidR="00C644F7" w:rsidRPr="0027341F">
        <w:rPr>
          <w:rStyle w:val="FontStyle11"/>
          <w:b w:val="0"/>
          <w:lang w:val="uk-UA" w:eastAsia="uk-UA"/>
        </w:rPr>
        <w:t xml:space="preserve"> які не відносяться до сегменту ринку, обов’язки постачання якому покладені на Постачальника універсальної послуги</w:t>
      </w:r>
      <w:r w:rsidR="007A39E4">
        <w:rPr>
          <w:rStyle w:val="FontStyle11"/>
          <w:b w:val="0"/>
          <w:lang w:val="uk-UA" w:eastAsia="uk-UA"/>
        </w:rPr>
        <w:t xml:space="preserve">  </w:t>
      </w:r>
    </w:p>
    <w:p w:rsidR="00376B29" w:rsidRPr="00764AFD" w:rsidRDefault="00376B29">
      <w:pPr>
        <w:widowControl/>
        <w:spacing w:after="269" w:line="1" w:lineRule="exact"/>
        <w:rPr>
          <w:sz w:val="2"/>
          <w:szCs w:val="2"/>
          <w:lang w:val="uk-UA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6"/>
        <w:gridCol w:w="8408"/>
      </w:tblGrid>
      <w:tr w:rsidR="00376B29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B35064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sz w:val="20"/>
                <w:szCs w:val="20"/>
                <w:lang w:val="uk-UA"/>
              </w:rPr>
            </w:pPr>
            <w:r w:rsidRPr="00AC6528">
              <w:rPr>
                <w:rStyle w:val="FontStyle12"/>
                <w:sz w:val="20"/>
                <w:szCs w:val="20"/>
                <w:lang w:val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/>
              </w:rPr>
              <w:tab/>
              <w:t>особа є власником (користувачем) об'єкта;</w:t>
            </w:r>
          </w:p>
          <w:p w:rsidR="00376B29" w:rsidRPr="00AC6528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sz w:val="20"/>
                <w:szCs w:val="20"/>
                <w:lang w:val="uk-UA"/>
              </w:rPr>
            </w:pPr>
            <w:r w:rsidRPr="00AC6528">
              <w:rPr>
                <w:rStyle w:val="FontStyle12"/>
                <w:sz w:val="20"/>
                <w:szCs w:val="20"/>
                <w:lang w:val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/>
              </w:rPr>
              <w:tab/>
              <w:t>наявний   облік   електричної   енергії   забезпечує   можливість застосування цін (тарифів), передбачених даною комерційною пропозицією;</w:t>
            </w:r>
          </w:p>
          <w:p w:rsidR="00376B29" w:rsidRPr="00AC6528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sz w:val="20"/>
                <w:szCs w:val="20"/>
                <w:lang w:val="uk-UA"/>
              </w:rPr>
            </w:pPr>
            <w:r w:rsidRPr="00AC6528">
              <w:rPr>
                <w:rStyle w:val="FontStyle12"/>
                <w:sz w:val="20"/>
                <w:szCs w:val="20"/>
                <w:lang w:val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/>
              </w:rPr>
              <w:tab/>
              <w:t>споживач приєднався до умов договору споживача про надання послуг з розподілу (передачі) електричної енергії;</w:t>
            </w:r>
          </w:p>
          <w:p w:rsidR="00376B29" w:rsidRPr="00AC6528" w:rsidRDefault="00B3246F" w:rsidP="001B741D">
            <w:pPr>
              <w:pStyle w:val="Style6"/>
              <w:widowControl/>
              <w:tabs>
                <w:tab w:val="left" w:pos="466"/>
              </w:tabs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ab/>
              <w:t>перехід прав та обов'язків до нового власника (користувача) об'єкта  за  договорами,   укладеними  відповідно  до  Правил роздрібного ринку електричної енергії не потребує додаткових узгоджень.</w:t>
            </w:r>
          </w:p>
        </w:tc>
      </w:tr>
      <w:tr w:rsidR="00376B29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Ціна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8" w:rsidRPr="00AC6528" w:rsidRDefault="00AC6528" w:rsidP="00AC6528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Постачання електричної енергії у розрахунковому періоді  здійснюється за прогнозованою ціною (тарифом) за 1кВт*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год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без ПДВ Постачальника, яка визначається за формулою: Ц=ОРЦ* 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Ппост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, де: ОРЦ – </w:t>
            </w:r>
            <w:r w:rsidR="00BC2664" w:rsidRPr="00BC2664">
              <w:rPr>
                <w:rStyle w:val="FontStyle12"/>
                <w:sz w:val="20"/>
                <w:szCs w:val="20"/>
                <w:lang w:val="uk-UA" w:eastAsia="uk-UA"/>
              </w:rPr>
              <w:t>ціна за останній фактичний період</w:t>
            </w:r>
            <w:bookmarkStart w:id="0" w:name="_GoBack"/>
            <w:bookmarkEnd w:id="0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.</w:t>
            </w:r>
          </w:p>
          <w:p w:rsidR="00AC6528" w:rsidRPr="00AC6528" w:rsidRDefault="00AC6528" w:rsidP="00AC6528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Фактична ціна (тариф) за 1кВт*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год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без ПДВ купованої Споживачем електроенергії у розрахунковому періоді, яка зазначається в акті-купівлі продажу електроенергії розраховуються (визначаються) Постачальником за формулою: </w:t>
            </w:r>
          </w:p>
          <w:p w:rsidR="00AC6528" w:rsidRPr="00AC6528" w:rsidRDefault="00AC6528" w:rsidP="00AC6528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sz w:val="20"/>
                <w:szCs w:val="20"/>
                <w:lang w:val="uk-UA" w:eastAsia="uk-UA"/>
              </w:rPr>
            </w:pP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Цфакт=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Wфакт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*П 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пер+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Вфакт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/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Wфакт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)*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Ппост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, </w:t>
            </w:r>
          </w:p>
          <w:p w:rsidR="00AC6528" w:rsidRPr="00AC6528" w:rsidRDefault="00AC6528" w:rsidP="00AC6528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де П пер - тариф на послуги з передачі електричної енергії ДП  "НЕК "Укренерго", затверджений постановою НКРЕКП.</w:t>
            </w:r>
          </w:p>
          <w:p w:rsidR="00AC6528" w:rsidRPr="00AC6528" w:rsidRDefault="00AC6528" w:rsidP="00AC6528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sz w:val="20"/>
                <w:szCs w:val="20"/>
                <w:lang w:val="uk-UA" w:eastAsia="uk-UA"/>
              </w:rPr>
            </w:pP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Вфакт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- фактична вартість купівлі Постачальником обсягів електроенергії Споживача на оптових ринках(ринок двохсторонніх договорів, ринок «На добу на перед»,внутрішньодобовий ринок,балансуючий ринок). З урахуванням розподілу небалансів та всіх обов’язкових податків(крім ПДВ, що обліковуються окремо),яка визначається згідно правил ринку, Правил ринку «На добу на перед», внутрішньодобового ринку; 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Wфакт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- фактичні обсяги споживання електроенергії Споживачем у розрахунковому періоді; 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Ппост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– коефіцієнт прибутковості Постачальника. </w:t>
            </w:r>
          </w:p>
          <w:p w:rsidR="00AC6528" w:rsidRPr="00AC6528" w:rsidRDefault="00AC6528" w:rsidP="00AC6528">
            <w:pPr>
              <w:pStyle w:val="Style1"/>
              <w:widowControl/>
              <w:spacing w:line="274" w:lineRule="exact"/>
              <w:ind w:left="5" w:hanging="5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Для цієї комерційної пропозиції 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Ппост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= 1,0</w:t>
            </w:r>
            <w:r w:rsidRPr="00AC6528">
              <w:rPr>
                <w:rStyle w:val="FontStyle12"/>
                <w:sz w:val="20"/>
                <w:szCs w:val="20"/>
                <w:lang w:val="en-US" w:eastAsia="uk-UA"/>
              </w:rPr>
              <w:t>5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; </w:t>
            </w:r>
          </w:p>
          <w:p w:rsidR="00376B29" w:rsidRPr="00AC6528" w:rsidRDefault="00AC6528" w:rsidP="00AC6528">
            <w:pPr>
              <w:pStyle w:val="Style1"/>
              <w:widowControl/>
              <w:spacing w:line="274" w:lineRule="exact"/>
              <w:ind w:left="5" w:hanging="5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Ціна за одиницю товару може змінюватися у зв’язку із змінами складових витрат, які впливають на її формування. У разі зміни ціни за одиницю товару Сторони здійснюють розрахунки за новими цінами з дня їх ведення в дію.</w:t>
            </w:r>
          </w:p>
        </w:tc>
      </w:tr>
      <w:tr w:rsidR="00376B29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27341F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Територія здійснення ліцензованої діяльності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0B0AAE" w:rsidP="001B741D">
            <w:pPr>
              <w:pStyle w:val="Style1"/>
              <w:widowControl/>
              <w:spacing w:line="274" w:lineRule="exact"/>
              <w:ind w:firstLine="5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Не обмежена</w:t>
            </w:r>
          </w:p>
        </w:tc>
      </w:tr>
      <w:tr w:rsidR="00376B29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Спосіб оплати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64" w:rsidRPr="00AC6528" w:rsidRDefault="00B35064" w:rsidP="00B35064">
            <w:pPr>
              <w:pStyle w:val="Style1"/>
              <w:widowControl/>
              <w:spacing w:line="274" w:lineRule="exact"/>
              <w:ind w:firstLine="5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Оплата електричної енергії здійснюється споживачем плановими платежами за наступним графіком: </w:t>
            </w:r>
          </w:p>
          <w:p w:rsidR="00B25C54" w:rsidRPr="00AC6528" w:rsidRDefault="00B35064" w:rsidP="00B25C54">
            <w:pPr>
              <w:widowControl/>
              <w:overflowPunct w:val="0"/>
              <w:textAlignment w:val="baseline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- </w:t>
            </w:r>
            <w:r w:rsidR="00B25C54" w:rsidRPr="00AC6528">
              <w:rPr>
                <w:sz w:val="20"/>
                <w:szCs w:val="20"/>
                <w:lang w:val="uk-UA"/>
              </w:rPr>
              <w:t>до</w:t>
            </w:r>
            <w:r w:rsidR="00B25C54" w:rsidRPr="00AC6528">
              <w:rPr>
                <w:sz w:val="20"/>
                <w:szCs w:val="20"/>
                <w:lang w:val="en-US"/>
              </w:rPr>
              <w:t xml:space="preserve"> 24-</w:t>
            </w:r>
            <w:proofErr w:type="spellStart"/>
            <w:r w:rsidR="00B25C54" w:rsidRPr="00AC6528">
              <w:rPr>
                <w:sz w:val="20"/>
                <w:szCs w:val="20"/>
                <w:lang w:val="uk-UA"/>
              </w:rPr>
              <w:t>го</w:t>
            </w:r>
            <w:proofErr w:type="spellEnd"/>
            <w:r w:rsidR="00B25C54" w:rsidRPr="00AC6528">
              <w:rPr>
                <w:sz w:val="20"/>
                <w:szCs w:val="20"/>
              </w:rPr>
              <w:t xml:space="preserve"> </w:t>
            </w:r>
            <w:r w:rsidR="00B25C54" w:rsidRPr="00AC6528">
              <w:rPr>
                <w:sz w:val="20"/>
                <w:szCs w:val="20"/>
                <w:lang w:val="uk-UA"/>
              </w:rPr>
              <w:t>числа місяця,</w:t>
            </w:r>
            <w:r w:rsidR="00B25C54" w:rsidRPr="00AC6528">
              <w:rPr>
                <w:sz w:val="20"/>
                <w:szCs w:val="20"/>
              </w:rPr>
              <w:t xml:space="preserve"> </w:t>
            </w:r>
            <w:r w:rsidR="00B25C54" w:rsidRPr="00AC6528">
              <w:rPr>
                <w:sz w:val="20"/>
                <w:szCs w:val="20"/>
                <w:lang w:val="uk-UA"/>
              </w:rPr>
              <w:t>що передує</w:t>
            </w:r>
            <w:r w:rsidR="00B25C54" w:rsidRPr="00AC6528">
              <w:rPr>
                <w:sz w:val="20"/>
                <w:szCs w:val="20"/>
              </w:rPr>
              <w:t xml:space="preserve"> </w:t>
            </w:r>
            <w:r w:rsidR="00B25C54" w:rsidRPr="00AC6528">
              <w:rPr>
                <w:sz w:val="20"/>
                <w:szCs w:val="20"/>
                <w:lang w:val="uk-UA"/>
              </w:rPr>
              <w:t>розрахунковому</w:t>
            </w:r>
            <w:r w:rsidR="00B25C54" w:rsidRPr="00AC6528">
              <w:rPr>
                <w:rFonts w:eastAsia="Times New Roman"/>
                <w:sz w:val="20"/>
                <w:szCs w:val="20"/>
                <w:lang w:val="en-US" w:eastAsia="en-US"/>
              </w:rPr>
              <w:t xml:space="preserve">- </w:t>
            </w:r>
            <w:r w:rsidR="001954A5" w:rsidRPr="00AC6528">
              <w:rPr>
                <w:rFonts w:eastAsia="Times New Roman"/>
                <w:sz w:val="20"/>
                <w:szCs w:val="20"/>
                <w:lang w:val="uk-UA" w:eastAsia="en-US"/>
              </w:rPr>
              <w:t>2</w:t>
            </w:r>
            <w:r w:rsidR="00B25C54" w:rsidRPr="00AC6528">
              <w:rPr>
                <w:rFonts w:eastAsia="Times New Roman"/>
                <w:sz w:val="20"/>
                <w:szCs w:val="20"/>
                <w:lang w:val="uk-UA" w:eastAsia="en-US"/>
              </w:rPr>
              <w:t>5 % вартості заявлених обсягів на розрахунковий місяць з урахуванням ПДВ;</w:t>
            </w:r>
          </w:p>
          <w:p w:rsidR="00B35064" w:rsidRPr="00AC6528" w:rsidRDefault="00B35064" w:rsidP="00B35064">
            <w:pPr>
              <w:widowControl/>
              <w:overflowPunct w:val="0"/>
              <w:textAlignment w:val="baseline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- До </w:t>
            </w:r>
            <w:r w:rsidRPr="00AC6528">
              <w:rPr>
                <w:rFonts w:eastAsia="Times New Roman"/>
                <w:sz w:val="20"/>
                <w:szCs w:val="20"/>
                <w:lang w:val="en-US" w:eastAsia="en-US"/>
              </w:rPr>
              <w:t>5</w:t>
            </w: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 числа розрахункового місяця - </w:t>
            </w:r>
            <w:r w:rsidR="001954A5" w:rsidRPr="00AC6528">
              <w:rPr>
                <w:rFonts w:eastAsia="Times New Roman"/>
                <w:sz w:val="20"/>
                <w:szCs w:val="20"/>
                <w:lang w:val="uk-UA" w:eastAsia="en-US"/>
              </w:rPr>
              <w:t>2</w:t>
            </w:r>
            <w:r w:rsidR="004F2946" w:rsidRPr="00AC6528">
              <w:rPr>
                <w:rFonts w:eastAsia="Times New Roman"/>
                <w:sz w:val="20"/>
                <w:szCs w:val="20"/>
                <w:lang w:val="uk-UA" w:eastAsia="en-US"/>
              </w:rPr>
              <w:t>5</w:t>
            </w: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% вартості заявлених обсягів на розрахунковий місяць з урахуванням ПДВ; </w:t>
            </w:r>
          </w:p>
          <w:p w:rsidR="00B35064" w:rsidRPr="00AC6528" w:rsidRDefault="00B35064" w:rsidP="00B35064">
            <w:pPr>
              <w:widowControl/>
              <w:overflowPunct w:val="0"/>
              <w:textAlignment w:val="baseline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- До </w:t>
            </w:r>
            <w:r w:rsidRPr="00AC6528">
              <w:rPr>
                <w:rFonts w:eastAsia="Times New Roman"/>
                <w:sz w:val="20"/>
                <w:szCs w:val="20"/>
                <w:lang w:val="en-US" w:eastAsia="en-US"/>
              </w:rPr>
              <w:t>10</w:t>
            </w: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 числа розрахункового місяця - 2</w:t>
            </w:r>
            <w:r w:rsidR="001954A5" w:rsidRPr="00AC6528">
              <w:rPr>
                <w:rFonts w:eastAsia="Times New Roman"/>
                <w:sz w:val="20"/>
                <w:szCs w:val="20"/>
                <w:lang w:val="uk-UA" w:eastAsia="en-US"/>
              </w:rPr>
              <w:t>5</w:t>
            </w: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% вартості заявлених обсягів на розрахунковий місяць з урахуванням ПДВ; </w:t>
            </w:r>
          </w:p>
          <w:p w:rsidR="00B35064" w:rsidRPr="00AC6528" w:rsidRDefault="00B35064" w:rsidP="00B35064">
            <w:pPr>
              <w:widowControl/>
              <w:overflowPunct w:val="0"/>
              <w:textAlignment w:val="baseline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- До </w:t>
            </w:r>
            <w:r w:rsidR="004F2946" w:rsidRPr="00AC6528">
              <w:rPr>
                <w:rFonts w:eastAsia="Times New Roman"/>
                <w:sz w:val="20"/>
                <w:szCs w:val="20"/>
                <w:lang w:val="uk-UA" w:eastAsia="en-US"/>
              </w:rPr>
              <w:t>15</w:t>
            </w: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 числа розрахункового місяця - 2</w:t>
            </w:r>
            <w:r w:rsidR="001954A5" w:rsidRPr="00AC6528">
              <w:rPr>
                <w:rFonts w:eastAsia="Times New Roman"/>
                <w:sz w:val="20"/>
                <w:szCs w:val="20"/>
                <w:lang w:val="uk-UA" w:eastAsia="en-US"/>
              </w:rPr>
              <w:t>5</w:t>
            </w:r>
            <w:r w:rsidRPr="00AC6528">
              <w:rPr>
                <w:rFonts w:eastAsia="Times New Roman"/>
                <w:sz w:val="20"/>
                <w:szCs w:val="20"/>
                <w:lang w:val="uk-UA" w:eastAsia="en-US"/>
              </w:rPr>
              <w:t xml:space="preserve">% вартості заявлених обсягів на розрахунковий місяць з урахуванням ПДВ; </w:t>
            </w:r>
          </w:p>
          <w:p w:rsidR="00B35064" w:rsidRPr="00AC6528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з остаточним розрахунком, що проводиться за фактично відпущену електричну енергію згідно з даними комерційного обліку.</w:t>
            </w:r>
          </w:p>
          <w:p w:rsidR="00B35064" w:rsidRPr="00AC6528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Планові платежі здійснюються </w:t>
            </w:r>
            <w:r w:rsidR="00B25C54" w:rsidRPr="00AC6528">
              <w:rPr>
                <w:sz w:val="20"/>
                <w:szCs w:val="20"/>
                <w:lang w:val="uk-UA"/>
              </w:rPr>
              <w:t>до</w:t>
            </w:r>
            <w:r w:rsidR="00B25C54" w:rsidRPr="00AC6528">
              <w:rPr>
                <w:sz w:val="20"/>
                <w:szCs w:val="20"/>
                <w:lang w:val="en-US"/>
              </w:rPr>
              <w:t xml:space="preserve"> 24-</w:t>
            </w:r>
            <w:proofErr w:type="spellStart"/>
            <w:r w:rsidR="00B25C54" w:rsidRPr="00AC6528">
              <w:rPr>
                <w:sz w:val="20"/>
                <w:szCs w:val="20"/>
                <w:lang w:val="uk-UA"/>
              </w:rPr>
              <w:t>го</w:t>
            </w:r>
            <w:proofErr w:type="spellEnd"/>
            <w:r w:rsidR="00B25C54" w:rsidRPr="00AC6528">
              <w:rPr>
                <w:sz w:val="20"/>
                <w:szCs w:val="20"/>
              </w:rPr>
              <w:t xml:space="preserve"> </w:t>
            </w:r>
            <w:r w:rsidR="00B25C54" w:rsidRPr="00AC6528">
              <w:rPr>
                <w:sz w:val="20"/>
                <w:szCs w:val="20"/>
                <w:lang w:val="uk-UA"/>
              </w:rPr>
              <w:t>числа місяця,</w:t>
            </w:r>
            <w:r w:rsidR="00B25C54" w:rsidRPr="00AC6528">
              <w:rPr>
                <w:sz w:val="20"/>
                <w:szCs w:val="20"/>
              </w:rPr>
              <w:t xml:space="preserve"> </w:t>
            </w:r>
            <w:r w:rsidR="00B25C54" w:rsidRPr="00AC6528">
              <w:rPr>
                <w:sz w:val="20"/>
                <w:szCs w:val="20"/>
                <w:lang w:val="uk-UA"/>
              </w:rPr>
              <w:t>що передує</w:t>
            </w:r>
            <w:r w:rsidR="00B25C54" w:rsidRPr="00AC6528">
              <w:rPr>
                <w:sz w:val="20"/>
                <w:szCs w:val="20"/>
              </w:rPr>
              <w:t xml:space="preserve"> </w:t>
            </w:r>
            <w:r w:rsidR="00B25C54" w:rsidRPr="00AC6528">
              <w:rPr>
                <w:sz w:val="20"/>
                <w:szCs w:val="20"/>
                <w:lang w:val="uk-UA"/>
              </w:rPr>
              <w:t>розрахунковому</w:t>
            </w:r>
            <w:r w:rsidR="00B25C54"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 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та до 5,</w:t>
            </w:r>
            <w:r w:rsidRPr="00AC6528">
              <w:rPr>
                <w:rStyle w:val="FontStyle12"/>
                <w:sz w:val="20"/>
                <w:szCs w:val="20"/>
                <w:lang w:val="en-US" w:eastAsia="uk-UA"/>
              </w:rPr>
              <w:t>10,</w:t>
            </w:r>
            <w:r w:rsidR="004F2946" w:rsidRPr="00AC6528">
              <w:rPr>
                <w:rStyle w:val="FontStyle12"/>
                <w:sz w:val="20"/>
                <w:szCs w:val="20"/>
                <w:lang w:val="uk-UA" w:eastAsia="uk-UA"/>
              </w:rPr>
              <w:t>15</w:t>
            </w:r>
            <w:r w:rsidR="004F2946" w:rsidRPr="00AC6528">
              <w:rPr>
                <w:sz w:val="20"/>
                <w:szCs w:val="20"/>
                <w:lang w:val="uk-UA"/>
              </w:rPr>
              <w:t xml:space="preserve"> </w:t>
            </w:r>
            <w:r w:rsidRPr="00AC6528">
              <w:rPr>
                <w:sz w:val="20"/>
                <w:szCs w:val="20"/>
                <w:lang w:val="uk-UA"/>
              </w:rPr>
              <w:t xml:space="preserve"> чисел розрахункового місяця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 у розмірах, кожний з яких визначаються за наступної формулою: </w:t>
            </w:r>
          </w:p>
          <w:p w:rsidR="00B35064" w:rsidRPr="00AC6528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en-US" w:eastAsia="uk-UA"/>
              </w:rPr>
              <w:t>O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= 0,</w:t>
            </w:r>
            <w:r w:rsidR="001954A5" w:rsidRPr="00AC6528">
              <w:rPr>
                <w:rStyle w:val="FontStyle12"/>
                <w:sz w:val="20"/>
                <w:szCs w:val="20"/>
                <w:lang w:val="uk-UA" w:eastAsia="uk-UA"/>
              </w:rPr>
              <w:t>25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*</w:t>
            </w:r>
            <w:r w:rsidRPr="00AC6528">
              <w:rPr>
                <w:rStyle w:val="FontStyle12"/>
                <w:sz w:val="20"/>
                <w:szCs w:val="20"/>
                <w:lang w:val="en-US" w:eastAsia="uk-UA"/>
              </w:rPr>
              <w:t>W</w:t>
            </w:r>
            <w:r w:rsidRPr="00AC6528">
              <w:rPr>
                <w:rStyle w:val="FontStyle12"/>
                <w:sz w:val="20"/>
                <w:szCs w:val="20"/>
                <w:vertAlign w:val="subscript"/>
                <w:lang w:val="uk-UA" w:eastAsia="uk-UA"/>
              </w:rPr>
              <w:t>з</w:t>
            </w:r>
            <w:r w:rsidR="00E57FDE" w:rsidRPr="00AC6528">
              <w:rPr>
                <w:rStyle w:val="FontStyle12"/>
                <w:sz w:val="20"/>
                <w:szCs w:val="20"/>
                <w:vertAlign w:val="subscript"/>
                <w:lang w:eastAsia="uk-UA"/>
              </w:rPr>
              <w:t>а</w:t>
            </w:r>
            <w:r w:rsidRPr="00AC6528">
              <w:rPr>
                <w:rStyle w:val="FontStyle12"/>
                <w:sz w:val="20"/>
                <w:szCs w:val="20"/>
                <w:vertAlign w:val="subscript"/>
                <w:lang w:val="uk-UA" w:eastAsia="uk-UA"/>
              </w:rPr>
              <w:t>яв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*Ц , де</w:t>
            </w:r>
            <w:r w:rsidR="00E57FDE"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</w:t>
            </w:r>
            <w:r w:rsidRPr="00AC6528">
              <w:rPr>
                <w:rStyle w:val="FontStyle12"/>
                <w:sz w:val="20"/>
                <w:szCs w:val="20"/>
                <w:lang w:val="en-US" w:eastAsia="uk-UA"/>
              </w:rPr>
              <w:t>W</w:t>
            </w:r>
            <w:r w:rsidRPr="00AC6528">
              <w:rPr>
                <w:rStyle w:val="FontStyle12"/>
                <w:sz w:val="20"/>
                <w:szCs w:val="20"/>
                <w:vertAlign w:val="subscript"/>
                <w:lang w:val="uk-UA" w:eastAsia="uk-UA"/>
              </w:rPr>
              <w:t>з</w:t>
            </w:r>
            <w:r w:rsidR="00E57FDE" w:rsidRPr="00AC6528">
              <w:rPr>
                <w:rStyle w:val="FontStyle12"/>
                <w:sz w:val="20"/>
                <w:szCs w:val="20"/>
                <w:vertAlign w:val="subscript"/>
                <w:lang w:val="uk-UA" w:eastAsia="uk-UA"/>
              </w:rPr>
              <w:t>а</w:t>
            </w:r>
            <w:r w:rsidRPr="00AC6528">
              <w:rPr>
                <w:rStyle w:val="FontStyle12"/>
                <w:sz w:val="20"/>
                <w:szCs w:val="20"/>
                <w:vertAlign w:val="subscript"/>
                <w:lang w:val="uk-UA" w:eastAsia="uk-UA"/>
              </w:rPr>
              <w:t>яв</w:t>
            </w:r>
            <w:r w:rsidR="00E57FDE"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-</w:t>
            </w:r>
            <w:r w:rsidR="00E57FDE"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заявлені споживачем обсяги споживання на розрахунковий період , Ц - прогнозована ціна (тариф), механізм визначення якої вказаний у розділі «Ціна» цієї комерційної пропозиції. Оплата здійснюється на поточний рахунок Постачальника зазначений  у Договорі або розрахункових документах. </w:t>
            </w:r>
          </w:p>
          <w:p w:rsidR="00043C29" w:rsidRPr="00AC6528" w:rsidRDefault="00B35064" w:rsidP="00B35064">
            <w:pPr>
              <w:pStyle w:val="Style1"/>
              <w:widowControl/>
              <w:spacing w:line="274" w:lineRule="exact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Сума переплати/недоплати Споживача, яка виникла в наслідок різниці між Ц та </w:t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Ц</w:t>
            </w:r>
            <w:r w:rsidRPr="00AC6528">
              <w:rPr>
                <w:rStyle w:val="FontStyle12"/>
                <w:sz w:val="20"/>
                <w:szCs w:val="20"/>
                <w:vertAlign w:val="subscript"/>
                <w:lang w:val="uk-UA" w:eastAsia="uk-UA"/>
              </w:rPr>
              <w:t>факт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визначається після завершення розрахункового періоду. Сума переплати Споживача, за вибором 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lastRenderedPageBreak/>
              <w:t>Споживача, може бути зарахована в якості оплати наступного розрахункового періоду, або повертається Постачальником на розрахунковий рахунок Споживача. Сума недоплати Споживача підлягає безумовній оплаті Споживачем не пізніше 5 робочих  днів з дня отримання рахунку.</w:t>
            </w:r>
          </w:p>
        </w:tc>
      </w:tr>
      <w:tr w:rsidR="006906DC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DC" w:rsidRPr="00AC6528" w:rsidRDefault="006906DC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lastRenderedPageBreak/>
              <w:t>Коригування заявлених обсягів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DC" w:rsidRPr="00AC6528" w:rsidRDefault="006906DC" w:rsidP="001B741D">
            <w:pPr>
              <w:widowControl/>
              <w:autoSpaceDE/>
              <w:autoSpaceDN/>
              <w:adjustRightInd/>
              <w:ind w:firstLine="317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C6528">
              <w:rPr>
                <w:rFonts w:eastAsiaTheme="minorHAnsi"/>
                <w:sz w:val="20"/>
                <w:szCs w:val="20"/>
                <w:lang w:val="uk-UA" w:eastAsia="en-US"/>
              </w:rPr>
              <w:t>В разі необхідності Споживач може скорегувати заявлений обсяг купівлі електроенергії до 15-го числа (включно) розрахункового місяця за наступних умов:</w:t>
            </w:r>
          </w:p>
          <w:p w:rsidR="006906DC" w:rsidRPr="00AC6528" w:rsidRDefault="006906DC" w:rsidP="001B741D">
            <w:pPr>
              <w:widowControl/>
              <w:autoSpaceDE/>
              <w:autoSpaceDN/>
              <w:adjustRightInd/>
              <w:ind w:firstLine="317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Fonts w:eastAsiaTheme="minorHAnsi"/>
                <w:sz w:val="20"/>
                <w:szCs w:val="20"/>
                <w:lang w:val="uk-UA" w:eastAsia="en-US"/>
              </w:rPr>
              <w:t>- забезпечення Споживачем  оплати за куповану електричну енергію відповідно до умов розділу «Спосіб оплати» цієї комерційної пропозиції з урахуванням скоригованого обсягу.</w:t>
            </w:r>
          </w:p>
        </w:tc>
      </w:tr>
      <w:tr w:rsidR="00376B29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Термін надання рахунку за спожиту</w:t>
            </w:r>
          </w:p>
          <w:p w:rsidR="00376B29" w:rsidRPr="00AC6528" w:rsidRDefault="00B3246F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електричну енергію та термін його оплати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1B741D">
            <w:pPr>
              <w:pStyle w:val="Style1"/>
              <w:widowControl/>
              <w:spacing w:line="274" w:lineRule="exact"/>
              <w:ind w:firstLine="5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Оплата рахунка Постачальника за Договором має бути здійснена Споживачем у строки, визначені в рахунку, але не більше 5 робочих днів від дати його отримання Споживачем.</w:t>
            </w:r>
          </w:p>
        </w:tc>
      </w:tr>
      <w:tr w:rsidR="00376B29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Розмір пені за порушення строку оплати та/або штраф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29" w:rsidRPr="00AC6528" w:rsidRDefault="00B3246F" w:rsidP="001B741D">
            <w:pPr>
              <w:pStyle w:val="Style1"/>
              <w:widowControl/>
              <w:spacing w:line="274" w:lineRule="exact"/>
              <w:jc w:val="lef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</w:t>
            </w:r>
          </w:p>
        </w:tc>
      </w:tr>
      <w:tr w:rsidR="007400C7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27341F">
            <w:pPr>
              <w:pStyle w:val="Style5"/>
              <w:widowControl/>
              <w:spacing w:line="274" w:lineRule="exact"/>
              <w:ind w:left="250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Штраф за дострокове припинення дії договору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1B741D">
            <w:pPr>
              <w:pStyle w:val="Style7"/>
              <w:widowControl/>
              <w:spacing w:line="240" w:lineRule="auto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Відсутній.</w:t>
            </w:r>
          </w:p>
        </w:tc>
      </w:tr>
      <w:tr w:rsidR="007400C7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27341F">
            <w:pPr>
              <w:pStyle w:val="Style5"/>
              <w:widowControl/>
              <w:spacing w:line="274" w:lineRule="exact"/>
              <w:ind w:left="278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Можливість надання пільг, субсидій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1B741D">
            <w:pPr>
              <w:pStyle w:val="Style7"/>
              <w:widowControl/>
              <w:spacing w:line="240" w:lineRule="auto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Не надаються.</w:t>
            </w:r>
          </w:p>
        </w:tc>
      </w:tr>
      <w:tr w:rsidR="007400C7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27341F">
            <w:pPr>
              <w:pStyle w:val="Style5"/>
              <w:widowControl/>
              <w:spacing w:line="274" w:lineRule="exact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Розмір компенсації Споживачу за недодержання Постачальником комерційної якості послуг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1B741D">
            <w:pPr>
              <w:pStyle w:val="Style7"/>
              <w:widowControl/>
              <w:spacing w:line="274" w:lineRule="exact"/>
              <w:ind w:left="14" w:hanging="14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Компенсація за недотримання постачальником комерційної якості надання  послуг надається у порядку та розмірі,  визначеному Регулятором.</w:t>
            </w:r>
          </w:p>
        </w:tc>
      </w:tr>
      <w:tr w:rsidR="007400C7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Термін дії договору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1954A5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Договір набирає чинності з дня наступного за днем отримання </w:t>
            </w:r>
            <w:r w:rsidR="009200D0" w:rsidRPr="00AC6528">
              <w:rPr>
                <w:rStyle w:val="FontStyle12"/>
                <w:sz w:val="20"/>
                <w:szCs w:val="20"/>
                <w:lang w:val="uk-UA" w:eastAsia="uk-UA"/>
              </w:rPr>
              <w:t>ТОВАРИСТВОМ З ОБМЕЖЕНОЮ ВІПОВІДАЛЬНІСТЮ «ЕНЕР</w:t>
            </w:r>
            <w:r w:rsidR="00FE3649" w:rsidRPr="00AC6528">
              <w:rPr>
                <w:rStyle w:val="FontStyle12"/>
                <w:sz w:val="20"/>
                <w:szCs w:val="20"/>
                <w:lang w:val="uk-UA" w:eastAsia="uk-UA"/>
              </w:rPr>
              <w:t>ГЕТИЧНЕ ПАРТНЕРСТВО</w:t>
            </w:r>
            <w:r w:rsidR="009200D0" w:rsidRPr="00AC6528">
              <w:rPr>
                <w:rStyle w:val="FontStyle12"/>
                <w:sz w:val="20"/>
                <w:szCs w:val="20"/>
                <w:lang w:val="uk-UA" w:eastAsia="uk-UA"/>
              </w:rPr>
              <w:t>»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  заяви-приєднання Споживача до умов договору про постачання електричної енергії споживачу, в якій вказано про обрання </w:t>
            </w: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 xml:space="preserve">Комерційної пропозиції </w:t>
            </w:r>
            <w:r w:rsidR="009200D0"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№</w:t>
            </w:r>
            <w:r w:rsidR="001954A5" w:rsidRPr="00AC6528">
              <w:rPr>
                <w:rStyle w:val="FontStyle11"/>
                <w:b w:val="0"/>
                <w:sz w:val="20"/>
                <w:szCs w:val="20"/>
                <w:lang w:val="en-US" w:eastAsia="uk-UA"/>
              </w:rPr>
              <w:t>3</w:t>
            </w: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 xml:space="preserve">, 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якщо протягом трьох робочих днів, споживачу не буде повідомлено про невідповідність його критеріям обраної комерційної пропозиції. Договір діє до моменту початку постачання електричної енергії споживачу іншим Постачальником</w:t>
            </w:r>
            <w:r w:rsidR="009200D0"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. 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У разі, якщо на момент подання заяви-приєднання до Договору на об'єкт    Споживача    було    припинено/призупинено   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9200D0" w:rsidRPr="00764AFD" w:rsidTr="00EE53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D0" w:rsidRPr="00AC6528" w:rsidRDefault="009200D0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Оплата послуг з передачі/розподілу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D0" w:rsidRPr="00AC6528" w:rsidRDefault="009200D0" w:rsidP="001B741D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Послуги з передачі/розподілу сплачується Споживачем самостійно відповідному оператору системи передачі/розподілу</w:t>
            </w:r>
          </w:p>
        </w:tc>
      </w:tr>
      <w:tr w:rsidR="007400C7" w:rsidRPr="00764AFD" w:rsidTr="00AC6528">
        <w:trPr>
          <w:trHeight w:val="277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27341F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1"/>
                <w:b w:val="0"/>
                <w:sz w:val="20"/>
                <w:szCs w:val="20"/>
                <w:lang w:val="uk-UA" w:eastAsia="uk-UA"/>
              </w:rPr>
              <w:t>Інші умови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7" w:rsidRPr="00AC6528" w:rsidRDefault="007400C7" w:rsidP="001B741D">
            <w:pPr>
              <w:pStyle w:val="Style7"/>
              <w:widowControl/>
              <w:spacing w:line="274" w:lineRule="exact"/>
              <w:ind w:left="10" w:hanging="10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</w:t>
            </w:r>
          </w:p>
          <w:p w:rsidR="007400C7" w:rsidRPr="00AC6528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sz w:val="20"/>
                <w:szCs w:val="20"/>
                <w:lang w:val="uk-UA"/>
              </w:rPr>
            </w:pPr>
            <w:r w:rsidRPr="00AC6528">
              <w:rPr>
                <w:rStyle w:val="FontStyle12"/>
                <w:sz w:val="20"/>
                <w:szCs w:val="20"/>
                <w:lang w:val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/>
              </w:rPr>
              <w:tab/>
              <w:t>через особистий кабінет на офіційному сайті Постачальника у мережі Інтернет,</w:t>
            </w:r>
          </w:p>
          <w:p w:rsidR="007400C7" w:rsidRPr="00AC6528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sz w:val="20"/>
                <w:szCs w:val="20"/>
                <w:lang w:val="uk-UA"/>
              </w:rPr>
            </w:pPr>
            <w:r w:rsidRPr="00AC6528">
              <w:rPr>
                <w:rStyle w:val="FontStyle12"/>
                <w:sz w:val="20"/>
                <w:szCs w:val="20"/>
                <w:lang w:val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/>
              </w:rPr>
              <w:tab/>
              <w:t>засобами електронного зв'язку на електронну адресу вказану у заяві-приєднання до умов договору,</w:t>
            </w:r>
          </w:p>
          <w:p w:rsidR="007400C7" w:rsidRPr="00AC6528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ab/>
            </w:r>
            <w:proofErr w:type="spellStart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СМС-повідомленням</w:t>
            </w:r>
            <w:proofErr w:type="spellEnd"/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 xml:space="preserve"> на номер, зазначений у заяві-приєднання до умов договору,</w:t>
            </w:r>
          </w:p>
          <w:p w:rsidR="007400C7" w:rsidRPr="00AC6528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sz w:val="20"/>
                <w:szCs w:val="20"/>
                <w:lang w:val="uk-UA" w:eastAsia="uk-UA"/>
              </w:rPr>
            </w:pP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 w:eastAsia="uk-UA"/>
              </w:rPr>
              <w:tab/>
              <w:t>в центрах обслуговування споживачів,</w:t>
            </w:r>
          </w:p>
          <w:p w:rsidR="007400C7" w:rsidRPr="00AC6528" w:rsidRDefault="007400C7" w:rsidP="001B741D">
            <w:pPr>
              <w:pStyle w:val="Style6"/>
              <w:widowControl/>
              <w:tabs>
                <w:tab w:val="left" w:pos="451"/>
              </w:tabs>
              <w:spacing w:line="274" w:lineRule="exact"/>
              <w:rPr>
                <w:rStyle w:val="FontStyle12"/>
                <w:sz w:val="20"/>
                <w:szCs w:val="20"/>
                <w:lang w:val="uk-UA"/>
              </w:rPr>
            </w:pPr>
            <w:r w:rsidRPr="00AC6528">
              <w:rPr>
                <w:rStyle w:val="FontStyle12"/>
                <w:sz w:val="20"/>
                <w:szCs w:val="20"/>
                <w:lang w:val="uk-UA"/>
              </w:rPr>
              <w:t>-</w:t>
            </w:r>
            <w:r w:rsidRPr="00AC6528">
              <w:rPr>
                <w:rStyle w:val="FontStyle12"/>
                <w:sz w:val="20"/>
                <w:szCs w:val="20"/>
                <w:lang w:val="uk-UA"/>
              </w:rPr>
              <w:tab/>
              <w:t>тощо.</w:t>
            </w:r>
          </w:p>
        </w:tc>
      </w:tr>
    </w:tbl>
    <w:p w:rsidR="00EE53F2" w:rsidRDefault="00EE53F2">
      <w:pPr>
        <w:widowControl/>
        <w:spacing w:line="1" w:lineRule="exact"/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Pr="00EE53F2" w:rsidRDefault="00EE53F2" w:rsidP="00EE53F2">
      <w:pPr>
        <w:rPr>
          <w:sz w:val="2"/>
          <w:szCs w:val="2"/>
          <w:lang w:val="uk-UA"/>
        </w:rPr>
      </w:pPr>
    </w:p>
    <w:p w:rsidR="00EE53F2" w:rsidRDefault="00EE53F2" w:rsidP="00EE53F2">
      <w:pPr>
        <w:rPr>
          <w:sz w:val="2"/>
          <w:szCs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5012"/>
      </w:tblGrid>
      <w:tr w:rsidR="00EE53F2" w:rsidRPr="00DF435A" w:rsidTr="00D657C1">
        <w:trPr>
          <w:trHeight w:val="1013"/>
        </w:trPr>
        <w:tc>
          <w:tcPr>
            <w:tcW w:w="4987" w:type="dxa"/>
            <w:shd w:val="clear" w:color="auto" w:fill="auto"/>
          </w:tcPr>
          <w:p w:rsidR="00EE53F2" w:rsidRPr="00DF435A" w:rsidRDefault="00EE53F2" w:rsidP="00D657C1">
            <w:pPr>
              <w:jc w:val="both"/>
              <w:rPr>
                <w:sz w:val="22"/>
                <w:szCs w:val="22"/>
              </w:rPr>
            </w:pPr>
            <w:proofErr w:type="spellStart"/>
            <w:r w:rsidRPr="00DF435A">
              <w:rPr>
                <w:sz w:val="22"/>
                <w:szCs w:val="22"/>
              </w:rPr>
              <w:t>Постачальник</w:t>
            </w:r>
            <w:proofErr w:type="spellEnd"/>
            <w:r w:rsidRPr="00DF435A">
              <w:rPr>
                <w:sz w:val="22"/>
                <w:szCs w:val="22"/>
              </w:rPr>
              <w:t>:</w:t>
            </w:r>
          </w:p>
          <w:p w:rsidR="00EE53F2" w:rsidRPr="00DF435A" w:rsidRDefault="00EE53F2" w:rsidP="00D657C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E53F2" w:rsidRPr="00DF435A" w:rsidRDefault="00EE53F2" w:rsidP="00D657C1">
            <w:pPr>
              <w:jc w:val="both"/>
              <w:rPr>
                <w:b/>
                <w:sz w:val="22"/>
                <w:szCs w:val="22"/>
              </w:rPr>
            </w:pPr>
            <w:r w:rsidRPr="00DF435A">
              <w:rPr>
                <w:b/>
                <w:sz w:val="22"/>
                <w:szCs w:val="22"/>
              </w:rPr>
              <w:t>Директор</w:t>
            </w:r>
          </w:p>
          <w:p w:rsidR="00EE53F2" w:rsidRPr="00DF435A" w:rsidRDefault="00EE53F2" w:rsidP="00D657C1">
            <w:pPr>
              <w:jc w:val="both"/>
              <w:rPr>
                <w:b/>
                <w:sz w:val="22"/>
                <w:szCs w:val="22"/>
              </w:rPr>
            </w:pPr>
            <w:r w:rsidRPr="00DF435A">
              <w:rPr>
                <w:b/>
                <w:sz w:val="22"/>
                <w:szCs w:val="22"/>
              </w:rPr>
              <w:t xml:space="preserve">__________________    / </w:t>
            </w:r>
            <w:proofErr w:type="spellStart"/>
            <w:r w:rsidRPr="00DF435A">
              <w:rPr>
                <w:b/>
                <w:sz w:val="22"/>
                <w:szCs w:val="22"/>
              </w:rPr>
              <w:t>О.В.Цьопа</w:t>
            </w:r>
            <w:proofErr w:type="spellEnd"/>
          </w:p>
          <w:p w:rsidR="00EE53F2" w:rsidRPr="00DF435A" w:rsidRDefault="00EE53F2" w:rsidP="00D657C1">
            <w:pPr>
              <w:jc w:val="both"/>
              <w:rPr>
                <w:sz w:val="22"/>
                <w:szCs w:val="22"/>
              </w:rPr>
            </w:pPr>
            <w:r w:rsidRPr="00DF435A">
              <w:rPr>
                <w:b/>
                <w:sz w:val="22"/>
                <w:szCs w:val="22"/>
              </w:rPr>
              <w:t>М.П.</w:t>
            </w:r>
            <w:r w:rsidRPr="00DF435A">
              <w:rPr>
                <w:b/>
                <w:sz w:val="22"/>
                <w:szCs w:val="22"/>
              </w:rPr>
              <w:tab/>
            </w:r>
            <w:r w:rsidRPr="00DF435A">
              <w:rPr>
                <w:b/>
                <w:sz w:val="22"/>
                <w:szCs w:val="22"/>
              </w:rPr>
              <w:tab/>
            </w:r>
            <w:r w:rsidRPr="00DF435A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DF435A">
              <w:rPr>
                <w:sz w:val="22"/>
                <w:szCs w:val="22"/>
              </w:rPr>
              <w:t>п</w:t>
            </w:r>
            <w:proofErr w:type="gramEnd"/>
            <w:r w:rsidRPr="00DF435A">
              <w:rPr>
                <w:sz w:val="22"/>
                <w:szCs w:val="22"/>
              </w:rPr>
              <w:t>ідпис</w:t>
            </w:r>
            <w:proofErr w:type="spellEnd"/>
            <w:r w:rsidRPr="00DF435A">
              <w:rPr>
                <w:sz w:val="22"/>
                <w:szCs w:val="22"/>
              </w:rPr>
              <w:t>)</w:t>
            </w:r>
          </w:p>
        </w:tc>
        <w:tc>
          <w:tcPr>
            <w:tcW w:w="5012" w:type="dxa"/>
            <w:shd w:val="clear" w:color="auto" w:fill="auto"/>
          </w:tcPr>
          <w:p w:rsidR="00EE53F2" w:rsidRPr="00DF435A" w:rsidRDefault="00EE53F2" w:rsidP="00D657C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DF435A">
              <w:rPr>
                <w:sz w:val="22"/>
                <w:szCs w:val="22"/>
              </w:rPr>
              <w:t>Споживач</w:t>
            </w:r>
            <w:proofErr w:type="spellEnd"/>
            <w:r w:rsidRPr="00DF435A">
              <w:rPr>
                <w:sz w:val="22"/>
                <w:szCs w:val="22"/>
              </w:rPr>
              <w:t>:</w:t>
            </w:r>
          </w:p>
          <w:p w:rsidR="00EE53F2" w:rsidRPr="00DF435A" w:rsidRDefault="00EE53F2" w:rsidP="00D657C1">
            <w:pPr>
              <w:jc w:val="both"/>
              <w:rPr>
                <w:sz w:val="22"/>
                <w:szCs w:val="22"/>
                <w:lang w:val="uk-UA"/>
              </w:rPr>
            </w:pPr>
          </w:p>
          <w:p w:rsidR="00EE53F2" w:rsidRPr="00DF435A" w:rsidRDefault="00EE53F2" w:rsidP="00D657C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F435A">
              <w:rPr>
                <w:b/>
                <w:sz w:val="22"/>
                <w:szCs w:val="22"/>
                <w:lang w:val="uk-UA"/>
              </w:rPr>
              <w:t>_________________________</w:t>
            </w:r>
          </w:p>
          <w:p w:rsidR="00EE53F2" w:rsidRPr="00DF435A" w:rsidRDefault="00EE53F2" w:rsidP="00D657C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F435A">
              <w:rPr>
                <w:b/>
                <w:sz w:val="22"/>
                <w:szCs w:val="22"/>
              </w:rPr>
              <w:t xml:space="preserve">__________________    / </w:t>
            </w:r>
            <w:r w:rsidRPr="00DF435A">
              <w:rPr>
                <w:b/>
                <w:sz w:val="22"/>
                <w:szCs w:val="22"/>
                <w:lang w:val="uk-UA"/>
              </w:rPr>
              <w:t>______________</w:t>
            </w:r>
          </w:p>
          <w:p w:rsidR="00EE53F2" w:rsidRPr="00DF435A" w:rsidRDefault="00EE53F2" w:rsidP="00D657C1">
            <w:pPr>
              <w:jc w:val="both"/>
              <w:rPr>
                <w:sz w:val="22"/>
                <w:szCs w:val="22"/>
                <w:lang w:val="uk-UA"/>
              </w:rPr>
            </w:pPr>
            <w:r w:rsidRPr="00DF435A">
              <w:rPr>
                <w:b/>
                <w:sz w:val="22"/>
                <w:szCs w:val="22"/>
              </w:rPr>
              <w:t>М.П.</w:t>
            </w:r>
            <w:r w:rsidRPr="00DF435A">
              <w:rPr>
                <w:b/>
                <w:sz w:val="22"/>
                <w:szCs w:val="22"/>
              </w:rPr>
              <w:tab/>
            </w:r>
            <w:r w:rsidRPr="00DF435A">
              <w:rPr>
                <w:b/>
                <w:sz w:val="22"/>
                <w:szCs w:val="22"/>
              </w:rPr>
              <w:tab/>
            </w:r>
            <w:r w:rsidRPr="00DF435A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DF435A">
              <w:rPr>
                <w:sz w:val="22"/>
                <w:szCs w:val="22"/>
              </w:rPr>
              <w:t>п</w:t>
            </w:r>
            <w:proofErr w:type="gramEnd"/>
            <w:r w:rsidRPr="00DF435A">
              <w:rPr>
                <w:sz w:val="22"/>
                <w:szCs w:val="22"/>
              </w:rPr>
              <w:t>ідпис</w:t>
            </w:r>
            <w:proofErr w:type="spellEnd"/>
            <w:r w:rsidRPr="00DF435A">
              <w:rPr>
                <w:sz w:val="22"/>
                <w:szCs w:val="22"/>
              </w:rPr>
              <w:t>)</w:t>
            </w:r>
          </w:p>
        </w:tc>
      </w:tr>
    </w:tbl>
    <w:p w:rsidR="007F648F" w:rsidRPr="00EE53F2" w:rsidRDefault="007F648F" w:rsidP="00EE53F2">
      <w:pPr>
        <w:rPr>
          <w:sz w:val="2"/>
          <w:szCs w:val="2"/>
          <w:lang w:val="uk-UA"/>
        </w:rPr>
      </w:pPr>
    </w:p>
    <w:sectPr w:rsidR="007F648F" w:rsidRPr="00EE53F2" w:rsidSect="002C65FA">
      <w:pgSz w:w="11905" w:h="16837"/>
      <w:pgMar w:top="284" w:right="703" w:bottom="567" w:left="14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9D" w:rsidRDefault="00BB7E9D">
      <w:r>
        <w:separator/>
      </w:r>
    </w:p>
  </w:endnote>
  <w:endnote w:type="continuationSeparator" w:id="0">
    <w:p w:rsidR="00BB7E9D" w:rsidRDefault="00B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9D" w:rsidRDefault="00BB7E9D">
      <w:r>
        <w:separator/>
      </w:r>
    </w:p>
  </w:footnote>
  <w:footnote w:type="continuationSeparator" w:id="0">
    <w:p w:rsidR="00BB7E9D" w:rsidRDefault="00BB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F"/>
    <w:rsid w:val="000144F3"/>
    <w:rsid w:val="00043C29"/>
    <w:rsid w:val="00073C22"/>
    <w:rsid w:val="000B0AAE"/>
    <w:rsid w:val="001043B8"/>
    <w:rsid w:val="001954A5"/>
    <w:rsid w:val="001B741D"/>
    <w:rsid w:val="001E0CC7"/>
    <w:rsid w:val="00261543"/>
    <w:rsid w:val="0027341F"/>
    <w:rsid w:val="0027521E"/>
    <w:rsid w:val="002C65FA"/>
    <w:rsid w:val="002E4C52"/>
    <w:rsid w:val="00310F99"/>
    <w:rsid w:val="00336770"/>
    <w:rsid w:val="00376B29"/>
    <w:rsid w:val="003B7098"/>
    <w:rsid w:val="003F6BE8"/>
    <w:rsid w:val="00455D7A"/>
    <w:rsid w:val="004A3194"/>
    <w:rsid w:val="004F2946"/>
    <w:rsid w:val="005025BB"/>
    <w:rsid w:val="005644A2"/>
    <w:rsid w:val="00597768"/>
    <w:rsid w:val="005E5EA7"/>
    <w:rsid w:val="00617B52"/>
    <w:rsid w:val="0064790D"/>
    <w:rsid w:val="006658E9"/>
    <w:rsid w:val="006906DC"/>
    <w:rsid w:val="0070140E"/>
    <w:rsid w:val="007400C7"/>
    <w:rsid w:val="00764AFD"/>
    <w:rsid w:val="007A39E4"/>
    <w:rsid w:val="007E14D0"/>
    <w:rsid w:val="007E33B5"/>
    <w:rsid w:val="007E68E4"/>
    <w:rsid w:val="007F1094"/>
    <w:rsid w:val="007F648F"/>
    <w:rsid w:val="00836801"/>
    <w:rsid w:val="008B781F"/>
    <w:rsid w:val="008E76AD"/>
    <w:rsid w:val="00902AD1"/>
    <w:rsid w:val="009168DF"/>
    <w:rsid w:val="009200D0"/>
    <w:rsid w:val="00973DA8"/>
    <w:rsid w:val="009E68B5"/>
    <w:rsid w:val="009F7162"/>
    <w:rsid w:val="00A52B0C"/>
    <w:rsid w:val="00AC6528"/>
    <w:rsid w:val="00B11A92"/>
    <w:rsid w:val="00B15D7D"/>
    <w:rsid w:val="00B25C54"/>
    <w:rsid w:val="00B3246F"/>
    <w:rsid w:val="00B35064"/>
    <w:rsid w:val="00BB4971"/>
    <w:rsid w:val="00BB7E9D"/>
    <w:rsid w:val="00BC2664"/>
    <w:rsid w:val="00C06002"/>
    <w:rsid w:val="00C640EE"/>
    <w:rsid w:val="00C644F7"/>
    <w:rsid w:val="00D93CFB"/>
    <w:rsid w:val="00E57FDE"/>
    <w:rsid w:val="00E83B96"/>
    <w:rsid w:val="00EA7027"/>
    <w:rsid w:val="00EE53F2"/>
    <w:rsid w:val="00EF4E12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27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annotation text"/>
    <w:basedOn w:val="a"/>
    <w:link w:val="a4"/>
    <w:semiHidden/>
    <w:rsid w:val="00B35064"/>
    <w:pPr>
      <w:widowControl/>
      <w:overflowPunct w:val="0"/>
      <w:textAlignment w:val="baseline"/>
    </w:pPr>
    <w:rPr>
      <w:rFonts w:eastAsia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B35064"/>
    <w:rPr>
      <w:rFonts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27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annotation text"/>
    <w:basedOn w:val="a"/>
    <w:link w:val="a4"/>
    <w:semiHidden/>
    <w:rsid w:val="00B35064"/>
    <w:pPr>
      <w:widowControl/>
      <w:overflowPunct w:val="0"/>
      <w:textAlignment w:val="baseline"/>
    </w:pPr>
    <w:rPr>
      <w:rFonts w:eastAsia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B35064"/>
    <w:rPr>
      <w:rFonts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33FE-EBF7-4DFA-93C6-CA5C27E3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4573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Морофиянец</dc:creator>
  <cp:lastModifiedBy>User</cp:lastModifiedBy>
  <cp:revision>23</cp:revision>
  <cp:lastPrinted>2018-12-11T17:10:00Z</cp:lastPrinted>
  <dcterms:created xsi:type="dcterms:W3CDTF">2018-12-11T14:29:00Z</dcterms:created>
  <dcterms:modified xsi:type="dcterms:W3CDTF">2021-06-01T08:20:00Z</dcterms:modified>
</cp:coreProperties>
</file>